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16" w:rsidRPr="0036499D" w:rsidRDefault="00C63A16">
      <w:pPr>
        <w:rPr>
          <w:rFonts w:ascii="Times New Roman" w:hAnsi="Times New Roman"/>
        </w:rPr>
      </w:pPr>
    </w:p>
    <w:p w:rsidR="0036499D" w:rsidRPr="0036499D" w:rsidRDefault="0036499D">
      <w:pPr>
        <w:rPr>
          <w:rFonts w:ascii="Times New Roman" w:hAnsi="Times New Roman"/>
        </w:rPr>
      </w:pPr>
    </w:p>
    <w:p w:rsidR="0036499D" w:rsidRPr="0036499D" w:rsidRDefault="0036499D" w:rsidP="0036499D">
      <w:pPr>
        <w:spacing w:after="200"/>
        <w:ind w:left="709"/>
        <w:rPr>
          <w:rStyle w:val="TytuZnak"/>
          <w:rFonts w:ascii="Times New Roman" w:hAnsi="Times New Roman"/>
          <w:color w:val="auto"/>
        </w:rPr>
      </w:pPr>
      <w:r w:rsidRPr="0036499D">
        <w:rPr>
          <w:rStyle w:val="TytuZnak"/>
          <w:rFonts w:ascii="Times New Roman" w:hAnsi="Times New Roman"/>
          <w:color w:val="auto"/>
        </w:rPr>
        <w:t>Funkcjonujące partnerstwa na rok</w:t>
      </w:r>
      <w:r w:rsidRPr="0036499D">
        <w:rPr>
          <w:rStyle w:val="TytuZnak"/>
          <w:rFonts w:ascii="Times New Roman" w:hAnsi="Times New Roman"/>
          <w:color w:val="auto"/>
        </w:rPr>
        <w:t xml:space="preserve"> bieżący</w:t>
      </w:r>
      <w:r w:rsidRPr="0036499D">
        <w:rPr>
          <w:rStyle w:val="TytuZnak"/>
          <w:rFonts w:ascii="Times New Roman" w:hAnsi="Times New Roman"/>
          <w:color w:val="auto"/>
        </w:rPr>
        <w:t xml:space="preserve"> ( uwzględniono partnerstwa międzynarodowe)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655"/>
        <w:gridCol w:w="3617"/>
        <w:gridCol w:w="2774"/>
        <w:gridCol w:w="2016"/>
      </w:tblGrid>
      <w:tr w:rsidR="0036499D" w:rsidRPr="0036499D" w:rsidTr="00493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vAlign w:val="center"/>
            <w:hideMark/>
          </w:tcPr>
          <w:p w:rsidR="0036499D" w:rsidRPr="0036499D" w:rsidRDefault="0036499D" w:rsidP="004939B7">
            <w:pPr>
              <w:pStyle w:val="Bezodstpw"/>
              <w:rPr>
                <w:rStyle w:val="Wyrnienieintensywne"/>
                <w:rFonts w:ascii="Times New Roman" w:hAnsi="Times New Roman"/>
                <w:b/>
                <w:bCs w:val="0"/>
                <w:i w:val="0"/>
                <w:iCs/>
                <w:color w:val="auto"/>
                <w:sz w:val="28"/>
                <w:szCs w:val="28"/>
              </w:rPr>
            </w:pPr>
            <w:r w:rsidRPr="0036499D">
              <w:rPr>
                <w:rStyle w:val="Wyrnienieintensywne"/>
                <w:rFonts w:ascii="Times New Roman" w:hAnsi="Times New Roman"/>
                <w:bCs w:val="0"/>
                <w:iCs/>
                <w:color w:val="auto"/>
                <w:sz w:val="28"/>
                <w:szCs w:val="28"/>
              </w:rPr>
              <w:t>L.p.</w:t>
            </w:r>
          </w:p>
        </w:tc>
        <w:tc>
          <w:tcPr>
            <w:tcW w:w="1996" w:type="pct"/>
            <w:vAlign w:val="center"/>
            <w:hideMark/>
          </w:tcPr>
          <w:p w:rsidR="0036499D" w:rsidRPr="0036499D" w:rsidRDefault="0036499D" w:rsidP="004939B7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ascii="Times New Roman" w:hAnsi="Times New Roman"/>
                <w:b/>
                <w:bCs w:val="0"/>
                <w:i w:val="0"/>
                <w:iCs/>
                <w:color w:val="auto"/>
                <w:sz w:val="28"/>
                <w:szCs w:val="28"/>
              </w:rPr>
            </w:pPr>
            <w:r w:rsidRPr="0036499D">
              <w:rPr>
                <w:rStyle w:val="Wyrnienieintensywne"/>
                <w:rFonts w:ascii="Times New Roman" w:hAnsi="Times New Roman"/>
                <w:bCs w:val="0"/>
                <w:iCs/>
                <w:color w:val="auto"/>
                <w:sz w:val="28"/>
                <w:szCs w:val="28"/>
              </w:rPr>
              <w:t xml:space="preserve">Uczelnia partnerska </w:t>
            </w:r>
            <w:r w:rsidRPr="0036499D">
              <w:rPr>
                <w:rStyle w:val="Wyrnienieintensywne"/>
                <w:rFonts w:ascii="Times New Roman" w:hAnsi="Times New Roman"/>
                <w:iCs/>
                <w:color w:val="auto"/>
                <w:sz w:val="28"/>
                <w:szCs w:val="28"/>
              </w:rPr>
              <w:t>(kolejność alfabetyczna)</w:t>
            </w:r>
          </w:p>
        </w:tc>
        <w:tc>
          <w:tcPr>
            <w:tcW w:w="1531" w:type="pct"/>
            <w:vAlign w:val="center"/>
            <w:hideMark/>
          </w:tcPr>
          <w:p w:rsidR="0036499D" w:rsidRPr="0036499D" w:rsidRDefault="0036499D" w:rsidP="004939B7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ascii="Times New Roman" w:hAnsi="Times New Roman"/>
                <w:b/>
                <w:bCs w:val="0"/>
                <w:i w:val="0"/>
                <w:iCs/>
                <w:color w:val="auto"/>
                <w:sz w:val="28"/>
                <w:szCs w:val="28"/>
              </w:rPr>
            </w:pPr>
            <w:r w:rsidRPr="0036499D">
              <w:rPr>
                <w:rStyle w:val="Wyrnienieintensywne"/>
                <w:rFonts w:ascii="Times New Roman" w:hAnsi="Times New Roman"/>
                <w:bCs w:val="0"/>
                <w:iCs/>
                <w:color w:val="auto"/>
                <w:sz w:val="28"/>
                <w:szCs w:val="28"/>
              </w:rPr>
              <w:t>miasto/państwo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ascii="Times New Roman" w:hAnsi="Times New Roman"/>
                <w:b/>
                <w:bCs w:val="0"/>
                <w:i w:val="0"/>
                <w:iCs/>
                <w:color w:val="auto"/>
                <w:sz w:val="28"/>
                <w:szCs w:val="28"/>
              </w:rPr>
            </w:pPr>
            <w:r w:rsidRPr="0036499D">
              <w:rPr>
                <w:rStyle w:val="Wyrnienieintensywne"/>
                <w:rFonts w:ascii="Times New Roman" w:hAnsi="Times New Roman"/>
                <w:bCs w:val="0"/>
                <w:iCs/>
                <w:color w:val="auto"/>
                <w:sz w:val="28"/>
                <w:szCs w:val="28"/>
              </w:rPr>
              <w:t>czas trwania umowy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0" w:name="_Hlk82938773"/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Briański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 xml:space="preserve"> Uniwersytet Państwowy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Briańsk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/Rosja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Brzeski Uniwersytet Państwowy im. Aleksandra Puszkina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Brześć/Białoruś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Henley College Coventry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Coventry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val="en-US" w:eastAsia="en-US"/>
              </w:rPr>
              <w:t>/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val="en-US" w:eastAsia="en-US"/>
              </w:rPr>
              <w:t>Wielka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val="en-US" w:eastAsia="en-US"/>
              </w:rPr>
              <w:t>Brytania</w:t>
            </w:r>
            <w:proofErr w:type="spellEnd"/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Lwowski Państwowy Medyczny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Koledź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im.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Andreja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Krupińskiego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Lwów/Ukraina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 xml:space="preserve">Narodowy Uniwersytet Charkowski im. Wasyla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Karazina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Style w:val="st"/>
                <w:rFonts w:ascii="Times New Roman" w:hAnsi="Times New Roman"/>
                <w:color w:val="auto"/>
                <w:sz w:val="20"/>
                <w:lang w:eastAsia="en-US"/>
              </w:rPr>
              <w:t>Charków/Ukraina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Oregon Health Sciences University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Portland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/USA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Style w:val="st"/>
                <w:rFonts w:ascii="Times New Roman" w:hAnsi="Times New Roman"/>
                <w:color w:val="auto"/>
                <w:sz w:val="20"/>
                <w:lang w:eastAsia="en-US"/>
              </w:rPr>
              <w:t xml:space="preserve">Państwowy </w:t>
            </w:r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  <w:lang w:eastAsia="en-US"/>
              </w:rPr>
              <w:t>Uniwersytet Chersoński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Style w:val="st"/>
                <w:rFonts w:ascii="Times New Roman" w:hAnsi="Times New Roman"/>
                <w:color w:val="auto"/>
                <w:sz w:val="20"/>
                <w:lang w:eastAsia="en-US"/>
              </w:rPr>
              <w:t>Cherson</w:t>
            </w:r>
            <w:proofErr w:type="spellEnd"/>
            <w:r w:rsidRPr="0036499D">
              <w:rPr>
                <w:rStyle w:val="st"/>
                <w:rFonts w:ascii="Times New Roman" w:hAnsi="Times New Roman"/>
                <w:color w:val="auto"/>
                <w:sz w:val="20"/>
                <w:lang w:eastAsia="en-US"/>
              </w:rPr>
              <w:t>/Ukraina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Style w:val="st"/>
                <w:rFonts w:ascii="Times New Roman" w:hAnsi="Times New Roman"/>
                <w:color w:val="auto"/>
                <w:sz w:val="20"/>
                <w:lang w:eastAsia="en-US"/>
              </w:rPr>
              <w:t xml:space="preserve">Państwowy </w:t>
            </w:r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  <w:lang w:eastAsia="en-US"/>
              </w:rPr>
              <w:t>Uniwersytet im</w:t>
            </w:r>
            <w:r w:rsidRPr="0036499D">
              <w:rPr>
                <w:rStyle w:val="st"/>
                <w:rFonts w:ascii="Times New Roman" w:hAnsi="Times New Roman"/>
                <w:b/>
                <w:i/>
                <w:color w:val="auto"/>
                <w:sz w:val="20"/>
                <w:lang w:eastAsia="en-US"/>
              </w:rPr>
              <w:t xml:space="preserve">. </w:t>
            </w:r>
            <w:r w:rsidRPr="0036499D">
              <w:rPr>
                <w:rStyle w:val="st"/>
                <w:rFonts w:ascii="Times New Roman" w:hAnsi="Times New Roman"/>
                <w:i/>
                <w:color w:val="auto"/>
                <w:sz w:val="20"/>
                <w:lang w:eastAsia="en-US"/>
              </w:rPr>
              <w:t xml:space="preserve">Janki </w:t>
            </w:r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  <w:lang w:eastAsia="en-US"/>
              </w:rPr>
              <w:t>Kupały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Grodno/Białoruś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Riverina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Institute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Albury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/Australia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The Catholic University of America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Washington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/USA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Uniwersytet Mateja Bela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Bańska Bystrzyca/ Republika Słowacka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 xml:space="preserve">Uniwersytet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Tomáše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Bative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 xml:space="preserve"> 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Zlíně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Zin/Republika Czeska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Тернопільський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державний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медичний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університет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імені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І. Я.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Горбачевського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TDMU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Tarnopol/Ukraina</w:t>
            </w:r>
          </w:p>
        </w:tc>
        <w:tc>
          <w:tcPr>
            <w:tcW w:w="1113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Żytomierski Instytut Pielęgniarstwa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Żytomierz/Ukraina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University of Banja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Lukac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Banja Luka/Bośnia i Hercegowina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>Буковинський</w:t>
            </w:r>
            <w:proofErr w:type="spellEnd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>державний</w:t>
            </w:r>
            <w:proofErr w:type="spellEnd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>медичний</w:t>
            </w:r>
            <w:proofErr w:type="spellEnd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iCs/>
                <w:color w:val="auto"/>
                <w:sz w:val="20"/>
              </w:rPr>
              <w:t>університет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Czerniowce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/Ukraina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University of Mostar</w:t>
            </w:r>
            <w:r w:rsidRPr="0036499D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36499D">
              <w:rPr>
                <w:rStyle w:val="contenu"/>
                <w:rFonts w:ascii="Times New Roman" w:hAnsi="Times New Roman"/>
                <w:color w:val="auto"/>
                <w:sz w:val="20"/>
              </w:rPr>
              <w:t>Mostar</w:t>
            </w:r>
            <w:r w:rsidRPr="0036499D">
              <w:rPr>
                <w:rFonts w:ascii="Times New Roman" w:hAnsi="Times New Roman"/>
                <w:color w:val="auto"/>
                <w:sz w:val="20"/>
              </w:rPr>
              <w:t>/Bośnia i Hercegowina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Novi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Sad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Nowy Sad/Republika Serbska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Universitat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Rovira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i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Virgili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Tarragona/Hiszpania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Tula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State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University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Tyła/Federacja Rosyjska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Trieste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Triest/Włochy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Debrecen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Debreczyn/Węgry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Medicine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and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Pharmacy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Craiova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Craiova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/Rumunia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Medical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University –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Pleven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Pleven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/Bułgaria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Iuliu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Hațieganu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Medicine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and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Pharmacy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 xml:space="preserve">Cluj-Napoca 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/Rumunia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Ersta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Sköndal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Bräcke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University College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 xml:space="preserve">Sztokholm 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/Szwecja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Sophiahemmet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University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 xml:space="preserve">Sztokholm </w:t>
            </w: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/Szwecja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Tromsø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Tromsø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/ Norwegia  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hyperlink r:id="rId7" w:history="1">
              <w:proofErr w:type="spellStart"/>
              <w:r w:rsidRPr="0036499D">
                <w:rPr>
                  <w:rStyle w:val="Hipercze"/>
                  <w:rFonts w:ascii="Times New Roman" w:hAnsi="Times New Roman"/>
                  <w:color w:val="auto"/>
                  <w:sz w:val="20"/>
                </w:rPr>
                <w:t>Univerza</w:t>
              </w:r>
              <w:proofErr w:type="spellEnd"/>
              <w:r w:rsidRPr="0036499D">
                <w:rPr>
                  <w:rStyle w:val="Hipercze"/>
                  <w:rFonts w:ascii="Times New Roman" w:hAnsi="Times New Roman"/>
                  <w:color w:val="auto"/>
                  <w:sz w:val="20"/>
                </w:rPr>
                <w:t xml:space="preserve"> v </w:t>
              </w:r>
              <w:proofErr w:type="spellStart"/>
              <w:r w:rsidRPr="0036499D">
                <w:rPr>
                  <w:rStyle w:val="Hipercze"/>
                  <w:rFonts w:ascii="Times New Roman" w:hAnsi="Times New Roman"/>
                  <w:color w:val="auto"/>
                  <w:sz w:val="20"/>
                </w:rPr>
                <w:t>Novem</w:t>
              </w:r>
              <w:proofErr w:type="spellEnd"/>
              <w:r w:rsidRPr="0036499D">
                <w:rPr>
                  <w:rStyle w:val="Hipercze"/>
                  <w:rFonts w:ascii="Times New Roman" w:hAnsi="Times New Roman"/>
                  <w:color w:val="auto"/>
                  <w:sz w:val="20"/>
                </w:rPr>
                <w:t xml:space="preserve"> </w:t>
              </w:r>
              <w:proofErr w:type="spellStart"/>
              <w:r w:rsidRPr="0036499D">
                <w:rPr>
                  <w:rStyle w:val="Hipercze"/>
                  <w:rFonts w:ascii="Times New Roman" w:hAnsi="Times New Roman"/>
                  <w:color w:val="auto"/>
                  <w:sz w:val="20"/>
                </w:rPr>
                <w:t>mestu</w:t>
              </w:r>
              <w:proofErr w:type="spellEnd"/>
            </w:hyperlink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 xml:space="preserve">Novo </w:t>
            </w:r>
            <w:proofErr w:type="spellStart"/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>mesto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>/Słowenia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</w:rPr>
              <w:t>University</w:t>
            </w:r>
            <w:r w:rsidRPr="0036499D">
              <w:rPr>
                <w:rFonts w:ascii="Times New Roman" w:hAnsi="Times New Roman"/>
                <w:i/>
                <w:color w:val="auto"/>
                <w:sz w:val="20"/>
              </w:rPr>
              <w:t xml:space="preserve"> </w:t>
            </w: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of </w:t>
            </w:r>
            <w:r w:rsidRPr="0036499D">
              <w:rPr>
                <w:rFonts w:ascii="Times New Roman" w:hAnsi="Times New Roman"/>
                <w:i/>
                <w:color w:val="auto"/>
                <w:sz w:val="20"/>
              </w:rPr>
              <w:t xml:space="preserve"> </w:t>
            </w:r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</w:rPr>
              <w:t>Bari Aldo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>Bari</w:t>
            </w:r>
            <w:r w:rsidRPr="0036499D">
              <w:rPr>
                <w:rFonts w:ascii="Times New Roman" w:hAnsi="Times New Roman"/>
                <w:color w:val="auto"/>
                <w:sz w:val="20"/>
              </w:rPr>
              <w:t>/Włochy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Alma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Mater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Europaea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Evropski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center</w:t>
            </w:r>
            <w:proofErr w:type="spellEnd"/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Maribor/ Słowenia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Yeditepe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University  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>İstanbul/Turcja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Cagliari</w:t>
            </w:r>
            <w:proofErr w:type="spellEnd"/>
            <w:r w:rsidRPr="0036499D">
              <w:rPr>
                <w:rStyle w:val="Uwydatnienie"/>
                <w:rFonts w:ascii="Times New Roman" w:hAnsi="Times New Roman"/>
                <w:color w:val="auto"/>
                <w:sz w:val="20"/>
              </w:rPr>
              <w:t xml:space="preserve"> (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Università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degli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Studi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di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Cagliari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w w:val="95"/>
                <w:sz w:val="20"/>
              </w:rPr>
            </w:pPr>
            <w:proofErr w:type="spellStart"/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>Cagliari</w:t>
            </w:r>
            <w:proofErr w:type="spellEnd"/>
            <w:r w:rsidRPr="0036499D">
              <w:rPr>
                <w:rStyle w:val="lrzxr"/>
                <w:rFonts w:ascii="Times New Roman" w:hAnsi="Times New Roman"/>
                <w:color w:val="auto"/>
                <w:sz w:val="20"/>
              </w:rPr>
              <w:t>/Włochy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color w:val="auto"/>
                <w:sz w:val="20"/>
              </w:rPr>
              <w:t>Ostrava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rzxr"/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Ostrava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/Republika Czeska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Third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Faculty</w:t>
            </w:r>
            <w:proofErr w:type="spellEnd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 xml:space="preserve"> of </w:t>
            </w:r>
            <w:proofErr w:type="spellStart"/>
            <w:r w:rsidRPr="0036499D">
              <w:rPr>
                <w:rFonts w:ascii="Times New Roman" w:hAnsi="Times New Roman"/>
                <w:bCs/>
                <w:color w:val="auto"/>
                <w:sz w:val="20"/>
              </w:rPr>
              <w:t>Medicine</w:t>
            </w:r>
            <w:proofErr w:type="spellEnd"/>
            <w:r w:rsidRPr="0036499D">
              <w:rPr>
                <w:rFonts w:ascii="Times New Roman" w:hAnsi="Times New Roman"/>
                <w:color w:val="auto"/>
                <w:sz w:val="20"/>
              </w:rPr>
              <w:t xml:space="preserve"> Charles University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rzxr"/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  <w:lang w:eastAsia="en-US"/>
              </w:rPr>
              <w:t>Praga/Republika Czeska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sz w:val="20"/>
              </w:rPr>
              <w:t>Utenos</w:t>
            </w:r>
            <w:proofErr w:type="spellEnd"/>
            <w:r w:rsidRPr="0036499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6499D">
              <w:rPr>
                <w:rFonts w:ascii="Times New Roman" w:hAnsi="Times New Roman"/>
                <w:sz w:val="20"/>
              </w:rPr>
              <w:t>Kolegija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rzxr"/>
                <w:rFonts w:ascii="Times New Roman" w:hAnsi="Times New Roman"/>
                <w:color w:val="auto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sz w:val="20"/>
              </w:rPr>
              <w:t>Utena</w:t>
            </w:r>
            <w:proofErr w:type="spellEnd"/>
            <w:r w:rsidRPr="0036499D">
              <w:rPr>
                <w:rFonts w:ascii="Times New Roman" w:hAnsi="Times New Roman"/>
                <w:sz w:val="20"/>
              </w:rPr>
              <w:t>/ Litwa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36499D">
              <w:rPr>
                <w:rStyle w:val="Pogrubienie"/>
                <w:rFonts w:ascii="Times New Roman" w:hAnsi="Times New Roman"/>
                <w:b w:val="0"/>
                <w:color w:val="auto"/>
                <w:sz w:val="20"/>
              </w:rPr>
              <w:t>Catholic</w:t>
            </w:r>
            <w:proofErr w:type="spellEnd"/>
            <w:r w:rsidRPr="0036499D">
              <w:rPr>
                <w:rStyle w:val="Pogrubienie"/>
                <w:rFonts w:ascii="Times New Roman" w:hAnsi="Times New Roman"/>
                <w:b w:val="0"/>
                <w:color w:val="auto"/>
                <w:sz w:val="20"/>
              </w:rPr>
              <w:t xml:space="preserve"> University of Avila</w:t>
            </w:r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</w:rPr>
            </w:pPr>
            <w:r w:rsidRPr="0036499D">
              <w:rPr>
                <w:rFonts w:ascii="Times New Roman" w:hAnsi="Times New Roman"/>
                <w:color w:val="auto"/>
                <w:sz w:val="20"/>
              </w:rPr>
              <w:t>Avila/Hiszpania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tr w:rsidR="0036499D" w:rsidRPr="0036499D" w:rsidTr="00493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</w:tcPr>
          <w:p w:rsidR="0036499D" w:rsidRPr="0036499D" w:rsidRDefault="0036499D" w:rsidP="003649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Autospacing="1" w:after="100" w:afterAutospacing="1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6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6499D">
              <w:rPr>
                <w:rFonts w:ascii="Times New Roman" w:hAnsi="Times New Roman"/>
                <w:sz w:val="20"/>
              </w:rPr>
              <w:t xml:space="preserve">University of </w:t>
            </w:r>
            <w:proofErr w:type="spellStart"/>
            <w:r w:rsidRPr="0036499D">
              <w:rPr>
                <w:rFonts w:ascii="Times New Roman" w:hAnsi="Times New Roman"/>
                <w:sz w:val="20"/>
              </w:rPr>
              <w:t>Presov</w:t>
            </w:r>
            <w:proofErr w:type="spellEnd"/>
          </w:p>
        </w:tc>
        <w:tc>
          <w:tcPr>
            <w:tcW w:w="1531" w:type="pct"/>
            <w:vAlign w:val="center"/>
          </w:tcPr>
          <w:p w:rsidR="0036499D" w:rsidRPr="0036499D" w:rsidRDefault="0036499D" w:rsidP="004939B7">
            <w:pPr>
              <w:kinsoku w:val="0"/>
              <w:overflowPunct w:val="0"/>
              <w:autoSpaceDE w:val="0"/>
              <w:autoSpaceDN w:val="0"/>
              <w:adjustRightInd w:val="0"/>
              <w:ind w:left="471" w:right="4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36499D">
              <w:rPr>
                <w:rFonts w:ascii="Times New Roman" w:hAnsi="Times New Roman"/>
                <w:sz w:val="20"/>
              </w:rPr>
              <w:t>Preszów</w:t>
            </w:r>
            <w:proofErr w:type="spellEnd"/>
            <w:r w:rsidRPr="0036499D">
              <w:rPr>
                <w:rFonts w:ascii="Times New Roman" w:hAnsi="Times New Roman"/>
                <w:sz w:val="20"/>
              </w:rPr>
              <w:t>/ Słowacja</w:t>
            </w:r>
          </w:p>
        </w:tc>
        <w:tc>
          <w:tcPr>
            <w:tcW w:w="1113" w:type="pct"/>
          </w:tcPr>
          <w:p w:rsidR="0036499D" w:rsidRPr="0036499D" w:rsidRDefault="0036499D" w:rsidP="004939B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</w:pPr>
            <w:r w:rsidRPr="0036499D">
              <w:rPr>
                <w:rFonts w:ascii="Times New Roman" w:hAnsi="Times New Roman"/>
                <w:bCs/>
                <w:color w:val="auto"/>
                <w:sz w:val="20"/>
                <w:lang w:eastAsia="en-US"/>
              </w:rPr>
              <w:t>umowa na czas nieokreślony</w:t>
            </w:r>
          </w:p>
        </w:tc>
      </w:tr>
      <w:bookmarkEnd w:id="0"/>
    </w:tbl>
    <w:p w:rsidR="0036499D" w:rsidRPr="0036499D" w:rsidRDefault="0036499D" w:rsidP="0036499D">
      <w:pPr>
        <w:spacing w:after="200"/>
        <w:rPr>
          <w:rFonts w:ascii="Times New Roman" w:hAnsi="Times New Roman"/>
          <w:bCs/>
          <w:smallCaps/>
          <w:color w:val="FF0000"/>
          <w:sz w:val="24"/>
          <w:szCs w:val="24"/>
        </w:rPr>
      </w:pPr>
    </w:p>
    <w:p w:rsidR="0036499D" w:rsidRPr="0036499D" w:rsidRDefault="0036499D" w:rsidP="0036499D">
      <w:pPr>
        <w:spacing w:after="200"/>
        <w:rPr>
          <w:rFonts w:ascii="Times New Roman" w:hAnsi="Times New Roman"/>
          <w:bCs/>
          <w:smallCaps/>
          <w:color w:val="FF0000"/>
          <w:sz w:val="24"/>
          <w:szCs w:val="24"/>
        </w:rPr>
      </w:pPr>
    </w:p>
    <w:p w:rsidR="0036499D" w:rsidRPr="0036499D" w:rsidRDefault="0036499D" w:rsidP="00955FFB">
      <w:pPr>
        <w:spacing w:line="240" w:lineRule="auto"/>
        <w:rPr>
          <w:rFonts w:ascii="Times New Roman" w:hAnsi="Times New Roman"/>
        </w:rPr>
      </w:pPr>
      <w:bookmarkStart w:id="1" w:name="_GoBack"/>
      <w:bookmarkEnd w:id="1"/>
    </w:p>
    <w:sectPr w:rsidR="0036499D" w:rsidRPr="0036499D" w:rsidSect="006B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12" w:rsidRDefault="00A91C12" w:rsidP="00A91C12">
      <w:pPr>
        <w:spacing w:after="0" w:line="240" w:lineRule="auto"/>
      </w:pPr>
      <w:r>
        <w:separator/>
      </w:r>
    </w:p>
  </w:endnote>
  <w:endnote w:type="continuationSeparator" w:id="0">
    <w:p w:rsidR="00A91C12" w:rsidRDefault="00A91C12" w:rsidP="00A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12" w:rsidRDefault="00A91C12" w:rsidP="00A91C12">
      <w:pPr>
        <w:spacing w:after="0" w:line="240" w:lineRule="auto"/>
      </w:pPr>
      <w:r>
        <w:separator/>
      </w:r>
    </w:p>
  </w:footnote>
  <w:footnote w:type="continuationSeparator" w:id="0">
    <w:p w:rsidR="00A91C12" w:rsidRDefault="00A91C12" w:rsidP="00A9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7485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7486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12" w:rsidRDefault="00A91C1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7484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perpetua&quot;;font-size:1pt" string="Collegium Masovien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751A4"/>
    <w:multiLevelType w:val="hybridMultilevel"/>
    <w:tmpl w:val="EAAE9D44"/>
    <w:lvl w:ilvl="0" w:tplc="CB724C8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97"/>
    <w:rsid w:val="0036499D"/>
    <w:rsid w:val="00592697"/>
    <w:rsid w:val="006B11D9"/>
    <w:rsid w:val="00955FFB"/>
    <w:rsid w:val="00A91C12"/>
    <w:rsid w:val="00C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A41D5E"/>
  <w15:chartTrackingRefBased/>
  <w15:docId w15:val="{3B74DAA8-9D22-431C-A866-3BEDDD6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9D"/>
    <w:pPr>
      <w:spacing w:line="276" w:lineRule="auto"/>
    </w:pPr>
    <w:rPr>
      <w:rFonts w:cs="Times New Roman"/>
      <w:color w:val="000000" w:themeColor="text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6499D"/>
    <w:pPr>
      <w:pBdr>
        <w:bottom w:val="single" w:sz="8" w:space="4" w:color="5B9BD5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5B9BD5" w:themeColor="accent1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6499D"/>
    <w:rPr>
      <w:rFonts w:asciiTheme="majorHAnsi" w:hAnsiTheme="majorHAnsi" w:cs="Times New Roman"/>
      <w:b/>
      <w:smallCaps/>
      <w:color w:val="5B9BD5" w:themeColor="accent1"/>
      <w:sz w:val="48"/>
      <w:szCs w:val="48"/>
      <w:lang w:eastAsia="pl-PL"/>
    </w:rPr>
  </w:style>
  <w:style w:type="character" w:styleId="Uwydatnienie">
    <w:name w:val="Emphasis"/>
    <w:uiPriority w:val="20"/>
    <w:qFormat/>
    <w:rsid w:val="0036499D"/>
    <w:rPr>
      <w:b/>
      <w:i/>
      <w:color w:val="404040" w:themeColor="text1" w:themeTint="BF"/>
      <w:spacing w:val="2"/>
      <w:w w:val="100"/>
    </w:rPr>
  </w:style>
  <w:style w:type="character" w:styleId="Wyrnienieintensywne">
    <w:name w:val="Intense Emphasis"/>
    <w:basedOn w:val="Domylnaczcionkaakapitu"/>
    <w:uiPriority w:val="21"/>
    <w:qFormat/>
    <w:rsid w:val="0036499D"/>
    <w:rPr>
      <w:rFonts w:asciiTheme="minorHAnsi" w:hAnsiTheme="minorHAnsi" w:cs="Times New Roman"/>
      <w:b/>
      <w:i/>
      <w:smallCaps/>
      <w:color w:val="ED7D31" w:themeColor="accent2"/>
      <w:spacing w:val="2"/>
      <w:w w:val="100"/>
      <w:sz w:val="20"/>
      <w:szCs w:val="20"/>
    </w:rPr>
  </w:style>
  <w:style w:type="character" w:styleId="Odwoanieintensywne">
    <w:name w:val="Intense Reference"/>
    <w:basedOn w:val="Domylnaczcionkaakapitu"/>
    <w:uiPriority w:val="32"/>
    <w:qFormat/>
    <w:rsid w:val="0036499D"/>
    <w:rPr>
      <w:rFonts w:cs="Times New Roman"/>
      <w:b/>
      <w:color w:val="5B9BD5" w:themeColor="accent1"/>
      <w:sz w:val="22"/>
      <w:szCs w:val="22"/>
      <w:u w:val="single"/>
    </w:rPr>
  </w:style>
  <w:style w:type="paragraph" w:styleId="Bezodstpw">
    <w:name w:val="No Spacing"/>
    <w:basedOn w:val="Normalny"/>
    <w:uiPriority w:val="1"/>
    <w:qFormat/>
    <w:rsid w:val="0036499D"/>
    <w:pPr>
      <w:spacing w:after="0" w:line="240" w:lineRule="auto"/>
    </w:pPr>
  </w:style>
  <w:style w:type="character" w:styleId="Pogrubienie">
    <w:name w:val="Strong"/>
    <w:uiPriority w:val="22"/>
    <w:qFormat/>
    <w:rsid w:val="0036499D"/>
    <w:rPr>
      <w:rFonts w:asciiTheme="minorHAnsi" w:hAnsiTheme="minorHAnsi"/>
      <w:b/>
      <w:color w:val="ED7D31" w:themeColor="accent2"/>
    </w:rPr>
  </w:style>
  <w:style w:type="paragraph" w:styleId="Akapitzlist">
    <w:name w:val="List Paragraph"/>
    <w:basedOn w:val="Normalny"/>
    <w:uiPriority w:val="34"/>
    <w:qFormat/>
    <w:rsid w:val="0036499D"/>
    <w:pPr>
      <w:spacing w:before="100" w:after="200"/>
      <w:ind w:left="720"/>
      <w:contextualSpacing/>
    </w:pPr>
    <w:rPr>
      <w:rFonts w:eastAsiaTheme="minorEastAsia" w:cstheme="minorBidi"/>
      <w:color w:val="auto"/>
      <w:sz w:val="20"/>
      <w:lang w:eastAsia="en-US"/>
    </w:rPr>
  </w:style>
  <w:style w:type="character" w:customStyle="1" w:styleId="st">
    <w:name w:val="st"/>
    <w:basedOn w:val="Domylnaczcionkaakapitu"/>
    <w:rsid w:val="0036499D"/>
  </w:style>
  <w:style w:type="character" w:customStyle="1" w:styleId="contenu">
    <w:name w:val="contenu"/>
    <w:basedOn w:val="Domylnaczcionkaakapitu"/>
    <w:rsid w:val="0036499D"/>
  </w:style>
  <w:style w:type="character" w:customStyle="1" w:styleId="lrzxr">
    <w:name w:val="lrzxr"/>
    <w:basedOn w:val="Domylnaczcionkaakapitu"/>
    <w:rsid w:val="0036499D"/>
  </w:style>
  <w:style w:type="table" w:styleId="Tabelasiatki1jasnaakcent1">
    <w:name w:val="Grid Table 1 Light Accent 1"/>
    <w:basedOn w:val="Standardowy"/>
    <w:uiPriority w:val="46"/>
    <w:rsid w:val="0036499D"/>
    <w:pPr>
      <w:spacing w:after="0" w:line="240" w:lineRule="auto"/>
    </w:pPr>
    <w:rPr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36499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12"/>
    <w:rPr>
      <w:rFonts w:cs="Times New Roman"/>
      <w:color w:val="000000" w:themeColor="text1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C12"/>
    <w:rPr>
      <w:rFonts w:cs="Times New Roman"/>
      <w:color w:val="000000" w:themeColor="tex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zv.uni-nm.s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/>
  <dc:description/>
  <cp:lastModifiedBy>Zbigniew Kopański</cp:lastModifiedBy>
  <cp:revision>5</cp:revision>
  <dcterms:created xsi:type="dcterms:W3CDTF">2025-04-04T18:02:00Z</dcterms:created>
  <dcterms:modified xsi:type="dcterms:W3CDTF">2025-04-04T18:04:00Z</dcterms:modified>
</cp:coreProperties>
</file>